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D32E4" w14:textId="4EDA9C4B" w:rsidR="001D0D8E" w:rsidRPr="001D0D8E" w:rsidRDefault="001D0D8E">
      <w:pPr>
        <w:rPr>
          <w:b/>
          <w:bCs/>
        </w:rPr>
      </w:pPr>
      <w:r w:rsidRPr="001D0D8E">
        <w:rPr>
          <w:b/>
          <w:bCs/>
        </w:rPr>
        <w:t xml:space="preserve">Supplementary material Methods </w:t>
      </w:r>
      <w:r w:rsidR="00F86725" w:rsidRPr="001D0D8E">
        <w:rPr>
          <w:b/>
          <w:bCs/>
        </w:rPr>
        <w:t>S</w:t>
      </w:r>
      <w:r w:rsidR="00F86725">
        <w:rPr>
          <w:b/>
          <w:bCs/>
        </w:rPr>
        <w:t>2</w:t>
      </w:r>
      <w:r w:rsidRPr="001D0D8E">
        <w:rPr>
          <w:b/>
          <w:bCs/>
        </w:rPr>
        <w:t xml:space="preserve">. </w:t>
      </w:r>
      <w:r w:rsidR="00BF7B99">
        <w:rPr>
          <w:b/>
          <w:bCs/>
        </w:rPr>
        <w:t>Plant measurements performed</w:t>
      </w:r>
    </w:p>
    <w:p w14:paraId="31A640CF" w14:textId="77777777" w:rsidR="00BF7B99" w:rsidRDefault="00BF7B99" w:rsidP="00BF7B9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87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5.1 Non-invasive evaluation of leaf coloration in growth stages  </w:t>
      </w:r>
    </w:p>
    <w:p w14:paraId="334F5F2D" w14:textId="77777777" w:rsidR="00BF7B99" w:rsidRDefault="00BF7B99" w:rsidP="00BF7B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Leaf SPAD value, approximating chlorophyll content, was determined </w:t>
      </w:r>
      <w:r w:rsidRPr="00E44574">
        <w:rPr>
          <w:rFonts w:ascii="Times New Roman" w:hAnsi="Times New Roman" w:cs="Times New Roman"/>
          <w:sz w:val="24"/>
          <w:szCs w:val="24"/>
        </w:rPr>
        <w:t>by using a SPAD-502 (Konica Minolta Corp., Solna, Sweden)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0302FD" w14:textId="77777777" w:rsidR="00BF7B99" w:rsidRDefault="00BF7B99" w:rsidP="00BF7B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(ii) The i</w:t>
      </w:r>
      <w:r w:rsidRPr="00FB170E">
        <w:rPr>
          <w:rFonts w:ascii="Times New Roman" w:hAnsi="Times New Roman" w:cs="Times New Roman"/>
          <w:sz w:val="24"/>
          <w:szCs w:val="24"/>
        </w:rPr>
        <w:t xml:space="preserve">ndex of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B170E">
        <w:rPr>
          <w:rFonts w:ascii="Times New Roman" w:hAnsi="Times New Roman" w:cs="Times New Roman"/>
          <w:sz w:val="24"/>
          <w:szCs w:val="24"/>
        </w:rPr>
        <w:t xml:space="preserve">bsorbance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FB170E">
        <w:rPr>
          <w:rFonts w:ascii="Times New Roman" w:hAnsi="Times New Roman" w:cs="Times New Roman"/>
          <w:sz w:val="24"/>
          <w:szCs w:val="24"/>
        </w:rPr>
        <w:t>ifference (I</w:t>
      </w:r>
      <w:r w:rsidRPr="00CC34FB">
        <w:rPr>
          <w:rFonts w:ascii="Times New Roman" w:hAnsi="Times New Roman" w:cs="Times New Roman"/>
          <w:sz w:val="24"/>
          <w:szCs w:val="24"/>
          <w:vertAlign w:val="subscript"/>
        </w:rPr>
        <w:t>AD</w:t>
      </w:r>
      <w:r w:rsidRPr="00FB170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wa</w:t>
      </w:r>
      <w:r w:rsidRPr="00CC34FB"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>computed</w:t>
      </w:r>
      <w:r w:rsidRPr="00CC34FB">
        <w:rPr>
          <w:rFonts w:ascii="Times New Roman" w:hAnsi="Times New Roman" w:cs="Times New Roman"/>
          <w:sz w:val="24"/>
          <w:szCs w:val="24"/>
        </w:rPr>
        <w:t xml:space="preserve"> as the difference between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4FB">
        <w:rPr>
          <w:rFonts w:ascii="Times New Roman" w:hAnsi="Times New Roman" w:cs="Times New Roman"/>
          <w:sz w:val="24"/>
          <w:szCs w:val="24"/>
        </w:rPr>
        <w:t>absorbance values at 670 and 720 nm, near the chlorophyll absorbance peak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24C73">
        <w:rPr>
          <w:rFonts w:ascii="Times New Roman" w:hAnsi="Times New Roman" w:cs="Times New Roman"/>
          <w:sz w:val="24"/>
          <w:szCs w:val="24"/>
        </w:rPr>
        <w:t>Costa</w:t>
      </w:r>
      <w:r>
        <w:rPr>
          <w:rFonts w:ascii="Times New Roman" w:hAnsi="Times New Roman" w:cs="Times New Roman"/>
          <w:sz w:val="24"/>
          <w:szCs w:val="24"/>
        </w:rPr>
        <w:t xml:space="preserve"> et al., 2009) by using the </w:t>
      </w:r>
      <w:r w:rsidRPr="00CC34FB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CC34FB">
        <w:rPr>
          <w:rFonts w:ascii="Times New Roman" w:hAnsi="Times New Roman" w:cs="Times New Roman"/>
          <w:sz w:val="24"/>
          <w:szCs w:val="24"/>
        </w:rPr>
        <w:t xml:space="preserve">eter (tr DA Meter, T.R. </w:t>
      </w:r>
      <w:proofErr w:type="spellStart"/>
      <w:r w:rsidRPr="00CC34FB">
        <w:rPr>
          <w:rFonts w:ascii="Times New Roman" w:hAnsi="Times New Roman" w:cs="Times New Roman"/>
          <w:sz w:val="24"/>
          <w:szCs w:val="24"/>
        </w:rPr>
        <w:t>Turoni</w:t>
      </w:r>
      <w:proofErr w:type="spellEnd"/>
      <w:r w:rsidRPr="00CC34FB">
        <w:rPr>
          <w:rFonts w:ascii="Times New Roman" w:hAnsi="Times New Roman" w:cs="Times New Roman"/>
          <w:sz w:val="24"/>
          <w:szCs w:val="24"/>
        </w:rPr>
        <w:t>, Italy).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9965BE2" w14:textId="77777777" w:rsidR="00BF7B99" w:rsidRDefault="00BF7B99" w:rsidP="00BF7B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(iii) Leaf </w:t>
      </w:r>
      <w:proofErr w:type="spellStart"/>
      <w:r w:rsidRPr="002F4A24">
        <w:rPr>
          <w:rFonts w:ascii="Times New Roman" w:hAnsi="Times New Roman" w:cs="Times New Roman"/>
          <w:sz w:val="24"/>
          <w:szCs w:val="24"/>
        </w:rPr>
        <w:t>colo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2F4A24"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was quantified by using </w:t>
      </w:r>
      <w:r w:rsidRPr="002F4A2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A24">
        <w:rPr>
          <w:rFonts w:ascii="Times New Roman" w:hAnsi="Times New Roman" w:cs="Times New Roman"/>
          <w:sz w:val="24"/>
          <w:szCs w:val="24"/>
        </w:rPr>
        <w:t>Chroma Meter (Model CR-400, Minolta Corp.,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A24">
        <w:rPr>
          <w:rFonts w:ascii="Times New Roman" w:hAnsi="Times New Roman" w:cs="Times New Roman"/>
          <w:sz w:val="24"/>
          <w:szCs w:val="24"/>
        </w:rPr>
        <w:t>Japan). CIE L*a*b* coordinates were recorded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A24">
        <w:rPr>
          <w:rFonts w:ascii="Times New Roman" w:hAnsi="Times New Roman" w:cs="Times New Roman"/>
          <w:sz w:val="24"/>
          <w:szCs w:val="24"/>
        </w:rPr>
        <w:t>using D65 illuminants and a 10° Standard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A24">
        <w:rPr>
          <w:rFonts w:ascii="Times New Roman" w:hAnsi="Times New Roman" w:cs="Times New Roman"/>
          <w:sz w:val="24"/>
          <w:szCs w:val="24"/>
        </w:rPr>
        <w:t>Observer as a reference system.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A24">
        <w:rPr>
          <w:rFonts w:ascii="Times New Roman" w:hAnsi="Times New Roman" w:cs="Times New Roman"/>
          <w:sz w:val="24"/>
          <w:szCs w:val="24"/>
        </w:rPr>
        <w:t>L* [</w:t>
      </w:r>
      <w:r>
        <w:rPr>
          <w:rFonts w:ascii="Times New Roman" w:hAnsi="Times New Roman" w:cs="Times New Roman"/>
          <w:sz w:val="24"/>
          <w:szCs w:val="24"/>
        </w:rPr>
        <w:t>a measure of</w:t>
      </w:r>
      <w:r w:rsidRPr="002F4A24">
        <w:rPr>
          <w:rFonts w:ascii="Times New Roman" w:hAnsi="Times New Roman" w:cs="Times New Roman"/>
          <w:sz w:val="24"/>
          <w:szCs w:val="24"/>
        </w:rPr>
        <w:t xml:space="preserve"> lightness, ranging from 0 (black) to 100 (white)], a* (</w:t>
      </w:r>
      <w:r>
        <w:rPr>
          <w:rFonts w:ascii="Times New Roman" w:hAnsi="Times New Roman" w:cs="Times New Roman"/>
          <w:sz w:val="24"/>
          <w:szCs w:val="24"/>
        </w:rPr>
        <w:t>a measure of</w:t>
      </w:r>
      <w:r w:rsidRPr="002F4A24">
        <w:rPr>
          <w:rFonts w:ascii="Times New Roman" w:hAnsi="Times New Roman" w:cs="Times New Roman"/>
          <w:sz w:val="24"/>
          <w:szCs w:val="24"/>
        </w:rPr>
        <w:t xml:space="preserve"> intensity 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A24">
        <w:rPr>
          <w:rFonts w:ascii="Times New Roman" w:hAnsi="Times New Roman" w:cs="Times New Roman"/>
          <w:sz w:val="24"/>
          <w:szCs w:val="24"/>
        </w:rPr>
        <w:t>green to red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A24">
        <w:rPr>
          <w:rFonts w:ascii="Times New Roman" w:hAnsi="Times New Roman" w:cs="Times New Roman"/>
          <w:sz w:val="24"/>
          <w:szCs w:val="24"/>
        </w:rPr>
        <w:t>range, where negative values refer to green and positive to red), and b* (</w:t>
      </w:r>
      <w:r>
        <w:rPr>
          <w:rFonts w:ascii="Times New Roman" w:hAnsi="Times New Roman" w:cs="Times New Roman"/>
          <w:sz w:val="24"/>
          <w:szCs w:val="24"/>
        </w:rPr>
        <w:t>a measure of</w:t>
      </w:r>
      <w:r w:rsidRPr="002F4A24">
        <w:rPr>
          <w:rFonts w:ascii="Times New Roman" w:hAnsi="Times New Roman" w:cs="Times New Roman"/>
          <w:sz w:val="24"/>
          <w:szCs w:val="24"/>
        </w:rPr>
        <w:t xml:space="preserve"> representing intensity 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A24">
        <w:rPr>
          <w:rFonts w:ascii="Times New Roman" w:hAnsi="Times New Roman" w:cs="Times New Roman"/>
          <w:sz w:val="24"/>
          <w:szCs w:val="24"/>
        </w:rPr>
        <w:t>blue to yellow range, where negative values refer to blue and positive to yellow)</w:t>
      </w:r>
      <w:r>
        <w:rPr>
          <w:rFonts w:ascii="Times New Roman" w:hAnsi="Times New Roman" w:cs="Times New Roman"/>
          <w:sz w:val="24"/>
          <w:szCs w:val="24"/>
        </w:rPr>
        <w:t xml:space="preserve"> were obtained (</w:t>
      </w:r>
      <w:r w:rsidRPr="002F4A24">
        <w:rPr>
          <w:rFonts w:ascii="Times New Roman" w:hAnsi="Times New Roman" w:cs="Times New Roman"/>
          <w:sz w:val="24"/>
          <w:szCs w:val="24"/>
        </w:rPr>
        <w:t>Taheri-</w:t>
      </w:r>
      <w:proofErr w:type="spellStart"/>
      <w:r w:rsidRPr="002F4A24">
        <w:rPr>
          <w:rFonts w:ascii="Times New Roman" w:hAnsi="Times New Roman" w:cs="Times New Roman"/>
          <w:sz w:val="24"/>
          <w:szCs w:val="24"/>
        </w:rPr>
        <w:t>Garavand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 al., 2021).</w:t>
      </w:r>
    </w:p>
    <w:p w14:paraId="2DA7DF5E" w14:textId="77777777" w:rsidR="00BF7B99" w:rsidRDefault="00BF7B99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D040F2" w14:textId="77777777" w:rsidR="00BF7B99" w:rsidRDefault="00BF7B99" w:rsidP="00BF7B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87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5.2 Non-invasive evaluation of </w:t>
      </w:r>
      <w:r w:rsidRPr="00FB170E">
        <w:rPr>
          <w:rFonts w:ascii="Times New Roman" w:hAnsi="Times New Roman" w:cs="Times New Roman"/>
          <w:b/>
          <w:sz w:val="24"/>
          <w:szCs w:val="24"/>
        </w:rPr>
        <w:t>photosynthetic performance</w:t>
      </w:r>
      <w:r>
        <w:rPr>
          <w:rFonts w:ascii="Times New Roman" w:hAnsi="Times New Roman" w:cs="Times New Roman"/>
          <w:b/>
          <w:sz w:val="24"/>
          <w:szCs w:val="24"/>
        </w:rPr>
        <w:t xml:space="preserve"> in growth stages </w:t>
      </w:r>
    </w:p>
    <w:p w14:paraId="760E834E" w14:textId="31B48CA0" w:rsidR="00BF7B99" w:rsidRDefault="00CF6082" w:rsidP="00963B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</w:pP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Measurements were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performed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 by using a </w:t>
      </w:r>
      <w:r w:rsidRPr="00F66D82">
        <w:rPr>
          <w:rFonts w:ascii="Times New Roman" w:hAnsi="Times New Roman" w:cs="Times New Roman"/>
          <w:sz w:val="24"/>
          <w:szCs w:val="24"/>
        </w:rPr>
        <w:t>chlorophyll fluorometer (OS-30P, Op-</w:t>
      </w:r>
      <w:proofErr w:type="spellStart"/>
      <w:r w:rsidRPr="00F66D82">
        <w:rPr>
          <w:rFonts w:ascii="Times New Roman" w:hAnsi="Times New Roman" w:cs="Times New Roman"/>
          <w:sz w:val="24"/>
          <w:szCs w:val="24"/>
        </w:rPr>
        <w:t>tiSciences</w:t>
      </w:r>
      <w:proofErr w:type="spellEnd"/>
      <w:r w:rsidRPr="00F66D82">
        <w:rPr>
          <w:rFonts w:ascii="Times New Roman" w:hAnsi="Times New Roman" w:cs="Times New Roman"/>
          <w:sz w:val="24"/>
          <w:szCs w:val="24"/>
        </w:rPr>
        <w:t>, Hudson, NH, USA)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P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rior to evaluation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,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l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eaves were dark adapted (≥ 20 min)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 by employing leaf clips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. </w:t>
      </w:r>
      <w:proofErr w:type="spellStart"/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F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bidi="fa-IR"/>
        </w:rPr>
        <w:t>v</w:t>
      </w:r>
      <w:proofErr w:type="spellEnd"/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/F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bidi="fa-IR"/>
        </w:rPr>
        <w:t>m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 was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assessed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 by applying a saturated </w:t>
      </w:r>
      <w:r w:rsidRPr="00F66D82">
        <w:rPr>
          <w:rFonts w:asciiTheme="majorBidi" w:hAnsiTheme="majorBidi" w:cstheme="majorBidi"/>
          <w:sz w:val="24"/>
          <w:szCs w:val="24"/>
        </w:rPr>
        <w:t>photosynthetic photon flux density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 of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0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00 µmol m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bidi="fa-IR"/>
        </w:rPr>
        <w:t>−2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 xml:space="preserve"> s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bidi="fa-IR"/>
        </w:rPr>
        <w:t>−1</w:t>
      </w:r>
      <w:r w:rsidRPr="00F66D82"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  <w:t>.</w:t>
      </w:r>
    </w:p>
    <w:p w14:paraId="06B9CC73" w14:textId="77777777" w:rsidR="00CF6082" w:rsidRDefault="00CF6082" w:rsidP="00963B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fa-IR"/>
        </w:rPr>
      </w:pPr>
    </w:p>
    <w:p w14:paraId="620F0786" w14:textId="77777777" w:rsidR="00CF6082" w:rsidRDefault="00CF6082" w:rsidP="00CF60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2.5.3 Leaf shape indicators </w:t>
      </w:r>
    </w:p>
    <w:p w14:paraId="0B80AA39" w14:textId="1C58A147" w:rsidR="00CF6082" w:rsidRDefault="00CF6082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Leaf shape t</w:t>
      </w:r>
      <w:r w:rsidRPr="0017116C">
        <w:rPr>
          <w:rFonts w:ascii="Times New Roman" w:hAnsi="Times New Roman" w:cs="Times New Roman"/>
          <w:sz w:val="24"/>
          <w:szCs w:val="24"/>
        </w:rPr>
        <w:t xml:space="preserve">raits were derived from images acquired by a digital camera (Sony DSC-W830, Sony Corporation, Tokyo, Japan) under non-reflective glass from </w:t>
      </w:r>
      <w:r>
        <w:rPr>
          <w:rFonts w:ascii="Times New Roman" w:hAnsi="Times New Roman" w:cs="Times New Roman"/>
          <w:sz w:val="24"/>
          <w:szCs w:val="24"/>
        </w:rPr>
        <w:t>0.</w:t>
      </w:r>
      <w:r w:rsidRPr="0017116C">
        <w:rPr>
          <w:rFonts w:ascii="Times New Roman" w:hAnsi="Times New Roman" w:cs="Times New Roman"/>
          <w:sz w:val="24"/>
          <w:szCs w:val="24"/>
        </w:rPr>
        <w:t>5 m, employing a copy stand.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49C1">
        <w:rPr>
          <w:rFonts w:ascii="Times New Roman" w:hAnsi="Times New Roman" w:cs="Times New Roman"/>
          <w:sz w:val="24"/>
          <w:szCs w:val="24"/>
        </w:rPr>
        <w:t xml:space="preserve">Using specialized software (ImageJ; Wayne Rasband/NIH, Bethesda, MD, USA), leaf lamina outlines were processed to </w:t>
      </w:r>
      <w:r>
        <w:rPr>
          <w:rFonts w:ascii="Times New Roman" w:hAnsi="Times New Roman" w:cs="Times New Roman"/>
          <w:sz w:val="24"/>
          <w:szCs w:val="24"/>
        </w:rPr>
        <w:t>estimate</w:t>
      </w:r>
      <w:r w:rsidRPr="001449C1">
        <w:rPr>
          <w:rFonts w:ascii="Times New Roman" w:hAnsi="Times New Roman" w:cs="Times New Roman"/>
          <w:sz w:val="24"/>
          <w:szCs w:val="24"/>
        </w:rPr>
        <w:t xml:space="preserve"> the following four (dimensionless) metrics of leaf form: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449C1">
        <w:rPr>
          <w:rFonts w:ascii="Times New Roman" w:hAnsi="Times New Roman" w:cs="Times New Roman"/>
          <w:sz w:val="24"/>
          <w:szCs w:val="24"/>
        </w:rPr>
        <w:t>a) aspect ratio [(major axis) / (minor axis); axes of the best-fitted ellipse]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449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449C1">
        <w:rPr>
          <w:rFonts w:ascii="Times New Roman" w:hAnsi="Times New Roman" w:cs="Times New Roman"/>
          <w:sz w:val="24"/>
          <w:szCs w:val="24"/>
        </w:rPr>
        <w:t>b) circularity [(4π × area) / (perimeter)</w:t>
      </w:r>
      <w:r w:rsidRPr="001449C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449C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449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449C1">
        <w:rPr>
          <w:rFonts w:ascii="Times New Roman" w:hAnsi="Times New Roman" w:cs="Times New Roman"/>
          <w:sz w:val="24"/>
          <w:szCs w:val="24"/>
        </w:rPr>
        <w:t>c) roundness [(4 × area) / [4π × (major axis)</w:t>
      </w:r>
      <w:r w:rsidRPr="001449C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449C1">
        <w:rPr>
          <w:rFonts w:ascii="Times New Roman" w:hAnsi="Times New Roman" w:cs="Times New Roman"/>
          <w:sz w:val="24"/>
          <w:szCs w:val="24"/>
        </w:rPr>
        <w:t xml:space="preserve">]], and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449C1">
        <w:rPr>
          <w:rFonts w:ascii="Times New Roman" w:hAnsi="Times New Roman" w:cs="Times New Roman"/>
          <w:sz w:val="24"/>
          <w:szCs w:val="24"/>
        </w:rPr>
        <w:t xml:space="preserve">d) solidity [(area) / (convex area)]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Koubouris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 al., 2018; </w:t>
      </w:r>
      <w:proofErr w:type="spellStart"/>
      <w:r w:rsidRPr="00A74B99">
        <w:rPr>
          <w:rFonts w:ascii="Times New Roman" w:hAnsi="Times New Roman" w:cs="Times New Roman"/>
          <w:sz w:val="24"/>
          <w:szCs w:val="24"/>
        </w:rPr>
        <w:t>Fanourakis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412A">
        <w:rPr>
          <w:rFonts w:ascii="Times New Roman" w:hAnsi="Times New Roman" w:cs="Times New Roman"/>
          <w:sz w:val="24"/>
          <w:szCs w:val="24"/>
        </w:rPr>
        <w:t>et al., 20</w:t>
      </w:r>
      <w:r>
        <w:rPr>
          <w:rFonts w:ascii="Times New Roman" w:hAnsi="Times New Roman" w:cs="Times New Roman"/>
          <w:sz w:val="24"/>
          <w:szCs w:val="24"/>
        </w:rPr>
        <w:t>21)</w:t>
      </w:r>
      <w:r w:rsidRPr="001449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49C1">
        <w:rPr>
          <w:rFonts w:ascii="Times New Roman" w:hAnsi="Times New Roman" w:cs="Times New Roman"/>
          <w:sz w:val="24"/>
          <w:szCs w:val="24"/>
        </w:rPr>
        <w:t xml:space="preserve">Each metric </w:t>
      </w:r>
      <w:r>
        <w:rPr>
          <w:rFonts w:ascii="Times New Roman" w:hAnsi="Times New Roman" w:cs="Times New Roman"/>
          <w:sz w:val="24"/>
          <w:szCs w:val="24"/>
        </w:rPr>
        <w:t>quantifies</w:t>
      </w:r>
      <w:r w:rsidRPr="001449C1">
        <w:rPr>
          <w:rFonts w:ascii="Times New Roman" w:hAnsi="Times New Roman" w:cs="Times New Roman"/>
          <w:sz w:val="24"/>
          <w:szCs w:val="24"/>
        </w:rPr>
        <w:t xml:space="preserve"> a distinct </w:t>
      </w:r>
      <w:r>
        <w:rPr>
          <w:rFonts w:ascii="Times New Roman" w:hAnsi="Times New Roman" w:cs="Times New Roman"/>
          <w:sz w:val="24"/>
          <w:szCs w:val="24"/>
        </w:rPr>
        <w:t>feature</w:t>
      </w:r>
      <w:r w:rsidRPr="001449C1">
        <w:rPr>
          <w:rFonts w:ascii="Times New Roman" w:hAnsi="Times New Roman" w:cs="Times New Roman"/>
          <w:sz w:val="24"/>
          <w:szCs w:val="24"/>
        </w:rPr>
        <w:t xml:space="preserve"> of leaf shape. Aspect ratio and roundness are </w:t>
      </w:r>
      <w:r>
        <w:rPr>
          <w:rFonts w:ascii="Times New Roman" w:hAnsi="Times New Roman" w:cs="Times New Roman"/>
          <w:sz w:val="24"/>
          <w:szCs w:val="24"/>
        </w:rPr>
        <w:t>affected</w:t>
      </w:r>
      <w:r w:rsidRPr="001449C1">
        <w:rPr>
          <w:rFonts w:ascii="Times New Roman" w:hAnsi="Times New Roman" w:cs="Times New Roman"/>
          <w:sz w:val="24"/>
          <w:szCs w:val="24"/>
        </w:rPr>
        <w:t xml:space="preserve"> by the </w:t>
      </w:r>
      <w:r>
        <w:rPr>
          <w:rFonts w:ascii="Times New Roman" w:hAnsi="Times New Roman" w:cs="Times New Roman"/>
          <w:sz w:val="24"/>
          <w:szCs w:val="24"/>
        </w:rPr>
        <w:t>length</w:t>
      </w:r>
      <w:r w:rsidRPr="001449C1">
        <w:rPr>
          <w:rFonts w:ascii="Times New Roman" w:hAnsi="Times New Roman" w:cs="Times New Roman"/>
          <w:sz w:val="24"/>
          <w:szCs w:val="24"/>
        </w:rPr>
        <w:t xml:space="preserve"> to </w:t>
      </w:r>
      <w:r>
        <w:rPr>
          <w:rFonts w:ascii="Times New Roman" w:hAnsi="Times New Roman" w:cs="Times New Roman"/>
          <w:sz w:val="24"/>
          <w:szCs w:val="24"/>
        </w:rPr>
        <w:t>width</w:t>
      </w:r>
      <w:r w:rsidRPr="001449C1">
        <w:rPr>
          <w:rFonts w:ascii="Times New Roman" w:hAnsi="Times New Roman" w:cs="Times New Roman"/>
          <w:sz w:val="24"/>
          <w:szCs w:val="24"/>
        </w:rPr>
        <w:t xml:space="preserve"> ratio, while circularity and solidity are sensitive to serration and </w:t>
      </w:r>
      <w:r w:rsidRPr="001449C1">
        <w:rPr>
          <w:rFonts w:ascii="Times New Roman" w:hAnsi="Times New Roman" w:cs="Times New Roman"/>
          <w:sz w:val="24"/>
          <w:szCs w:val="24"/>
        </w:rPr>
        <w:lastRenderedPageBreak/>
        <w:t xml:space="preserve">lobing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C6947">
        <w:rPr>
          <w:rFonts w:ascii="Times New Roman" w:hAnsi="Times New Roman" w:cs="Times New Roman"/>
          <w:sz w:val="24"/>
          <w:szCs w:val="24"/>
        </w:rPr>
        <w:t>Gupta</w:t>
      </w:r>
      <w:r w:rsidRPr="00A74B99">
        <w:rPr>
          <w:rFonts w:ascii="Times New Roman" w:hAnsi="Times New Roman" w:cs="Times New Roman"/>
          <w:sz w:val="24"/>
          <w:szCs w:val="24"/>
        </w:rPr>
        <w:t xml:space="preserve"> </w:t>
      </w:r>
      <w:r w:rsidRPr="00A9412A">
        <w:rPr>
          <w:rFonts w:ascii="Times New Roman" w:hAnsi="Times New Roman" w:cs="Times New Roman"/>
          <w:sz w:val="24"/>
          <w:szCs w:val="24"/>
        </w:rPr>
        <w:t>et al., 20</w:t>
      </w:r>
      <w:r>
        <w:rPr>
          <w:rFonts w:ascii="Times New Roman" w:hAnsi="Times New Roman" w:cs="Times New Roman"/>
          <w:sz w:val="24"/>
          <w:szCs w:val="24"/>
        </w:rPr>
        <w:t>20)</w:t>
      </w:r>
      <w:r w:rsidRPr="001449C1">
        <w:rPr>
          <w:rFonts w:ascii="Times New Roman" w:hAnsi="Times New Roman" w:cs="Times New Roman"/>
          <w:sz w:val="24"/>
          <w:szCs w:val="24"/>
        </w:rPr>
        <w:t xml:space="preserve">. Aspect ratio ranges from 1 (circle) to value without upper bound (infinitely narrow). Roundness ranges from 0 (infinitely narrow) to 1 (circle). Circularity ranges from 0 (infinitely narrow) to 1 (circle). Solidity ranges from 0 to 1, being inversely related to boundary irregularities. Solidity is sensitive to leaves with deep lobes or a distinct petiole and can be </w:t>
      </w:r>
      <w:r>
        <w:rPr>
          <w:rFonts w:ascii="Times New Roman" w:hAnsi="Times New Roman" w:cs="Times New Roman"/>
          <w:sz w:val="24"/>
          <w:szCs w:val="24"/>
        </w:rPr>
        <w:t>employed</w:t>
      </w:r>
      <w:r w:rsidRPr="001449C1">
        <w:rPr>
          <w:rFonts w:ascii="Times New Roman" w:hAnsi="Times New Roman" w:cs="Times New Roman"/>
          <w:sz w:val="24"/>
          <w:szCs w:val="24"/>
        </w:rPr>
        <w:t xml:space="preserve"> to detect leaves lacking such structures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C6947">
        <w:rPr>
          <w:rFonts w:ascii="Times New Roman" w:hAnsi="Times New Roman" w:cs="Times New Roman"/>
          <w:sz w:val="24"/>
          <w:szCs w:val="24"/>
        </w:rPr>
        <w:t>Gupta</w:t>
      </w:r>
      <w:r w:rsidRPr="00A74B99">
        <w:rPr>
          <w:rFonts w:ascii="Times New Roman" w:hAnsi="Times New Roman" w:cs="Times New Roman"/>
          <w:sz w:val="24"/>
          <w:szCs w:val="24"/>
        </w:rPr>
        <w:t xml:space="preserve"> </w:t>
      </w:r>
      <w:r w:rsidRPr="00A9412A">
        <w:rPr>
          <w:rFonts w:ascii="Times New Roman" w:hAnsi="Times New Roman" w:cs="Times New Roman"/>
          <w:sz w:val="24"/>
          <w:szCs w:val="24"/>
        </w:rPr>
        <w:t>et al., 20</w:t>
      </w:r>
      <w:r>
        <w:rPr>
          <w:rFonts w:ascii="Times New Roman" w:hAnsi="Times New Roman" w:cs="Times New Roman"/>
          <w:sz w:val="24"/>
          <w:szCs w:val="24"/>
        </w:rPr>
        <w:t>20)</w:t>
      </w:r>
      <w:r w:rsidRPr="001449C1">
        <w:rPr>
          <w:rFonts w:ascii="Times New Roman" w:hAnsi="Times New Roman" w:cs="Times New Roman"/>
          <w:sz w:val="24"/>
          <w:szCs w:val="24"/>
        </w:rPr>
        <w:t xml:space="preserve">. Solidity, unlike circularity, is not greatly </w:t>
      </w:r>
      <w:r>
        <w:rPr>
          <w:rFonts w:ascii="Times New Roman" w:hAnsi="Times New Roman" w:cs="Times New Roman"/>
          <w:sz w:val="24"/>
          <w:szCs w:val="24"/>
        </w:rPr>
        <w:t>influenced</w:t>
      </w:r>
      <w:r w:rsidRPr="001449C1">
        <w:rPr>
          <w:rFonts w:ascii="Times New Roman" w:hAnsi="Times New Roman" w:cs="Times New Roman"/>
          <w:sz w:val="24"/>
          <w:szCs w:val="24"/>
        </w:rPr>
        <w:t xml:space="preserve"> by serrations and minor lobing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C6947">
        <w:rPr>
          <w:rFonts w:ascii="Times New Roman" w:hAnsi="Times New Roman" w:cs="Times New Roman"/>
          <w:sz w:val="24"/>
          <w:szCs w:val="24"/>
        </w:rPr>
        <w:t>Gupta</w:t>
      </w:r>
      <w:r w:rsidRPr="00A74B99">
        <w:rPr>
          <w:rFonts w:ascii="Times New Roman" w:hAnsi="Times New Roman" w:cs="Times New Roman"/>
          <w:sz w:val="24"/>
          <w:szCs w:val="24"/>
        </w:rPr>
        <w:t xml:space="preserve"> </w:t>
      </w:r>
      <w:r w:rsidRPr="00A9412A">
        <w:rPr>
          <w:rFonts w:ascii="Times New Roman" w:hAnsi="Times New Roman" w:cs="Times New Roman"/>
          <w:sz w:val="24"/>
          <w:szCs w:val="24"/>
        </w:rPr>
        <w:t>et al., 20</w:t>
      </w:r>
      <w:r>
        <w:rPr>
          <w:rFonts w:ascii="Times New Roman" w:hAnsi="Times New Roman" w:cs="Times New Roman"/>
          <w:sz w:val="24"/>
          <w:szCs w:val="24"/>
        </w:rPr>
        <w:t>20)</w:t>
      </w:r>
      <w:r w:rsidRPr="001449C1">
        <w:rPr>
          <w:rFonts w:ascii="Times New Roman" w:hAnsi="Times New Roman" w:cs="Times New Roman"/>
          <w:sz w:val="24"/>
          <w:szCs w:val="24"/>
        </w:rPr>
        <w:t>.</w:t>
      </w:r>
    </w:p>
    <w:p w14:paraId="6C81E9FB" w14:textId="77777777" w:rsidR="00CF6082" w:rsidRDefault="00CF6082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3E8485" w14:textId="77777777" w:rsidR="00CF6082" w:rsidRPr="00276CB2" w:rsidRDefault="00CF6082" w:rsidP="00CF60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CB2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5.4</w:t>
      </w:r>
      <w:r w:rsidRPr="00276CB2">
        <w:rPr>
          <w:rFonts w:ascii="Times New Roman" w:hAnsi="Times New Roman" w:cs="Times New Roman"/>
          <w:b/>
          <w:sz w:val="24"/>
          <w:szCs w:val="24"/>
        </w:rPr>
        <w:t xml:space="preserve"> Plant growth</w:t>
      </w:r>
      <w:r>
        <w:rPr>
          <w:rFonts w:ascii="Times New Roman" w:hAnsi="Times New Roman" w:cs="Times New Roman"/>
          <w:b/>
          <w:sz w:val="24"/>
          <w:szCs w:val="24"/>
        </w:rPr>
        <w:t xml:space="preserve"> and </w:t>
      </w:r>
      <w:r w:rsidRPr="00803F1C">
        <w:rPr>
          <w:rFonts w:ascii="Times New Roman" w:hAnsi="Times New Roman" w:cs="Times New Roman"/>
          <w:b/>
          <w:sz w:val="24"/>
          <w:szCs w:val="24"/>
        </w:rPr>
        <w:t>biomass partitioning to generative organs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17E4589" w14:textId="04C8D52E" w:rsidR="00CF6082" w:rsidRDefault="004B4F10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given in the original article.</w:t>
      </w:r>
    </w:p>
    <w:p w14:paraId="1A6CDDD8" w14:textId="77777777" w:rsidR="004B4F10" w:rsidRDefault="004B4F10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D37263" w14:textId="77777777" w:rsidR="00CF6082" w:rsidRPr="00137BE9" w:rsidRDefault="00CF6082" w:rsidP="00CF60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BE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5.5</w:t>
      </w:r>
      <w:r w:rsidRPr="00137BE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 w:rsidRPr="00137BE9">
        <w:rPr>
          <w:rFonts w:ascii="Times New Roman" w:hAnsi="Times New Roman" w:cs="Times New Roman"/>
          <w:b/>
          <w:sz w:val="24"/>
          <w:szCs w:val="24"/>
        </w:rPr>
        <w:t xml:space="preserve">eaf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992D35">
        <w:rPr>
          <w:rFonts w:ascii="Times New Roman" w:hAnsi="Times New Roman" w:cs="Times New Roman"/>
          <w:b/>
          <w:sz w:val="24"/>
          <w:szCs w:val="24"/>
        </w:rPr>
        <w:t>hlorophyll</w:t>
      </w:r>
      <w:r>
        <w:rPr>
          <w:rFonts w:ascii="Times New Roman" w:hAnsi="Times New Roman" w:cs="Times New Roman"/>
          <w:b/>
          <w:sz w:val="24"/>
          <w:szCs w:val="24"/>
        </w:rPr>
        <w:t xml:space="preserve"> and</w:t>
      </w:r>
      <w:r w:rsidRPr="00992D3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992D35">
        <w:rPr>
          <w:rFonts w:ascii="Times New Roman" w:hAnsi="Times New Roman" w:cs="Times New Roman"/>
          <w:b/>
          <w:sz w:val="24"/>
          <w:szCs w:val="24"/>
        </w:rPr>
        <w:t>arotenoid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7BE9">
        <w:rPr>
          <w:rFonts w:ascii="Times New Roman" w:hAnsi="Times New Roman" w:cs="Times New Roman"/>
          <w:b/>
          <w:sz w:val="24"/>
          <w:szCs w:val="24"/>
        </w:rPr>
        <w:t>content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137B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80D762" w14:textId="4A7AC6CB" w:rsidR="00CF6082" w:rsidRDefault="00CF6082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E9">
        <w:rPr>
          <w:rFonts w:ascii="Times New Roman" w:hAnsi="Times New Roman" w:cs="Times New Roman"/>
          <w:sz w:val="24"/>
          <w:szCs w:val="24"/>
        </w:rPr>
        <w:t xml:space="preserve">Following fine chopping, portions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37BE9">
        <w:rPr>
          <w:rFonts w:ascii="Times New Roman" w:hAnsi="Times New Roman" w:cs="Times New Roman"/>
          <w:sz w:val="24"/>
          <w:szCs w:val="24"/>
        </w:rPr>
        <w:t>0.5 g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37BE9">
        <w:rPr>
          <w:rFonts w:ascii="Times New Roman" w:hAnsi="Times New Roman" w:cs="Times New Roman"/>
          <w:sz w:val="24"/>
          <w:szCs w:val="24"/>
        </w:rPr>
        <w:t xml:space="preserve"> were homogenized with the addition of 10 mL of 80% acetone. This primary acetone extract was then filtered, and the filtered extract was diluted by adding 2 mL of 80% acetone per mL of extract. Since chlorophyll is light sensitive, extraction took place in a dark room (</w:t>
      </w:r>
      <w:r w:rsidRPr="00FF37DC">
        <w:rPr>
          <w:rFonts w:ascii="Times New Roman" w:hAnsi="Times New Roman" w:cs="Times New Roman"/>
          <w:sz w:val="24"/>
          <w:szCs w:val="24"/>
        </w:rPr>
        <w:t>Ahmadi-Majd</w:t>
      </w:r>
      <w:r w:rsidRPr="00137BE9">
        <w:rPr>
          <w:rFonts w:ascii="Times New Roman" w:hAnsi="Times New Roman" w:cs="Times New Roman"/>
          <w:sz w:val="24"/>
          <w:szCs w:val="24"/>
        </w:rPr>
        <w:t xml:space="preserve"> et al., 20</w:t>
      </w:r>
      <w:r>
        <w:rPr>
          <w:rFonts w:ascii="Times New Roman" w:hAnsi="Times New Roman" w:cs="Times New Roman"/>
          <w:sz w:val="24"/>
          <w:szCs w:val="24"/>
        </w:rPr>
        <w:t>21a, b</w:t>
      </w:r>
      <w:r w:rsidRPr="00137BE9">
        <w:rPr>
          <w:rFonts w:ascii="Times New Roman" w:hAnsi="Times New Roman" w:cs="Times New Roman"/>
          <w:sz w:val="24"/>
          <w:szCs w:val="24"/>
        </w:rPr>
        <w:t>). The obtained extract was subjected to reading on a spectrophotometer (</w:t>
      </w:r>
      <w:proofErr w:type="spellStart"/>
      <w:r w:rsidRPr="00137BE9">
        <w:rPr>
          <w:rFonts w:ascii="Times New Roman" w:hAnsi="Times New Roman" w:cs="Times New Roman"/>
          <w:sz w:val="24"/>
          <w:szCs w:val="24"/>
        </w:rPr>
        <w:t>Mapada</w:t>
      </w:r>
      <w:proofErr w:type="spellEnd"/>
      <w:r w:rsidRPr="00137BE9">
        <w:rPr>
          <w:rFonts w:ascii="Times New Roman" w:hAnsi="Times New Roman" w:cs="Times New Roman"/>
          <w:sz w:val="24"/>
          <w:szCs w:val="24"/>
        </w:rPr>
        <w:t xml:space="preserve"> UV-1800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3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BE9">
        <w:rPr>
          <w:rFonts w:ascii="Times New Roman" w:hAnsi="Times New Roman" w:cs="Times New Roman"/>
          <w:sz w:val="24"/>
          <w:szCs w:val="24"/>
        </w:rPr>
        <w:t>Mapada</w:t>
      </w:r>
      <w:proofErr w:type="spellEnd"/>
      <w:r w:rsidRPr="00137BE9">
        <w:rPr>
          <w:rFonts w:ascii="Times New Roman" w:hAnsi="Times New Roman" w:cs="Times New Roman"/>
          <w:sz w:val="24"/>
          <w:szCs w:val="24"/>
        </w:rPr>
        <w:t xml:space="preserve"> Instruments Co., Ltd., Shanghai, China). Total chlorophyll and carotenoid contents were calculated (</w:t>
      </w:r>
      <w:proofErr w:type="spellStart"/>
      <w:r w:rsidRPr="00137BE9">
        <w:rPr>
          <w:rFonts w:ascii="Times New Roman" w:hAnsi="Times New Roman" w:cs="Times New Roman"/>
          <w:sz w:val="24"/>
          <w:szCs w:val="24"/>
        </w:rPr>
        <w:t>Lichtenthaler</w:t>
      </w:r>
      <w:proofErr w:type="spellEnd"/>
      <w:r w:rsidRPr="00137BE9">
        <w:rPr>
          <w:rFonts w:ascii="Times New Roman" w:hAnsi="Times New Roman" w:cs="Times New Roman"/>
          <w:sz w:val="24"/>
          <w:szCs w:val="24"/>
        </w:rPr>
        <w:t xml:space="preserve"> and Wellburn, 1983).</w:t>
      </w:r>
    </w:p>
    <w:p w14:paraId="4C85FC5C" w14:textId="77777777" w:rsidR="00CF6082" w:rsidRDefault="00CF6082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245F70" w14:textId="77777777" w:rsidR="00CF6082" w:rsidRDefault="00CF6082" w:rsidP="00CF608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BE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5.6</w:t>
      </w:r>
      <w:r w:rsidRPr="00137BE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Leaf t</w:t>
      </w:r>
      <w:r w:rsidRPr="00137BE9">
        <w:rPr>
          <w:rFonts w:ascii="Times New Roman" w:hAnsi="Times New Roman" w:cs="Times New Roman"/>
          <w:b/>
          <w:sz w:val="24"/>
          <w:szCs w:val="24"/>
        </w:rPr>
        <w:t xml:space="preserve">otal phenolic and total flavonoid contents </w:t>
      </w:r>
    </w:p>
    <w:p w14:paraId="111CDC3C" w14:textId="1B39B002" w:rsidR="004B4F10" w:rsidRDefault="004B4F10" w:rsidP="00CF60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BE9">
        <w:rPr>
          <w:rFonts w:ascii="Times New Roman" w:hAnsi="Times New Roman" w:cs="Times New Roman"/>
          <w:sz w:val="24"/>
          <w:szCs w:val="24"/>
        </w:rPr>
        <w:t>Samples (0.1 g) were extracted with 1 mL of 80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BE9">
        <w:rPr>
          <w:rFonts w:ascii="Times New Roman" w:hAnsi="Times New Roman" w:cs="Times New Roman"/>
          <w:sz w:val="24"/>
          <w:szCs w:val="24"/>
        </w:rPr>
        <w:t>% aqueous methanol in an ultrasonic bath (10 min) and were then centrifuged (15000 g for 10 min). The absorbance against prepared reagent blank was determined using a microplate reader (Infinite 200 PRO, TECAN, Switzerland). For total phenolic content, gallic acid was used as the standard reference and gallic acid equivalent (GAE) was expressed as mg per g fresh mass. For total flavonoid content, Rutin was used as the standard reference and rutin equivalent (RUE) was expressed as mg per g fresh mass.</w:t>
      </w:r>
    </w:p>
    <w:p w14:paraId="561EDD88" w14:textId="77777777" w:rsidR="004B4F10" w:rsidRDefault="004B4F10" w:rsidP="00CF60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CB0CD1" w14:textId="77777777" w:rsidR="004B4F10" w:rsidRPr="001D1885" w:rsidRDefault="004B4F10" w:rsidP="004B4F1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1885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5.7</w:t>
      </w:r>
      <w:r w:rsidRPr="001D1885">
        <w:rPr>
          <w:rFonts w:ascii="Times New Roman" w:hAnsi="Times New Roman" w:cs="Times New Roman"/>
          <w:b/>
          <w:sz w:val="24"/>
          <w:szCs w:val="24"/>
        </w:rPr>
        <w:t xml:space="preserve"> Leaf soluble sugar content  </w:t>
      </w:r>
    </w:p>
    <w:p w14:paraId="330F4B5D" w14:textId="610011D4" w:rsidR="004B4F10" w:rsidRDefault="004B4F10" w:rsidP="00CF60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885">
        <w:rPr>
          <w:rFonts w:ascii="Times New Roman" w:hAnsi="Times New Roman" w:cs="Times New Roman"/>
          <w:sz w:val="24"/>
          <w:szCs w:val="24"/>
        </w:rPr>
        <w:lastRenderedPageBreak/>
        <w:t>Samples (0.1 g) were incubated with 1 m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1D1885">
        <w:rPr>
          <w:rFonts w:ascii="Times New Roman" w:hAnsi="Times New Roman" w:cs="Times New Roman"/>
          <w:sz w:val="24"/>
          <w:szCs w:val="24"/>
        </w:rPr>
        <w:t xml:space="preserve"> deionized water in a water bath (100</w:t>
      </w:r>
      <w:r w:rsidRPr="009B6A47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1D1885">
        <w:rPr>
          <w:rFonts w:ascii="Times New Roman" w:hAnsi="Times New Roman" w:cs="Times New Roman"/>
          <w:sz w:val="24"/>
          <w:szCs w:val="24"/>
        </w:rPr>
        <w:t xml:space="preserve"> for 30 min). The homogenate was centrifuged (15000 g for 15 min) at room temperature (25</w:t>
      </w:r>
      <w:r w:rsidRPr="006A1082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1D1885">
        <w:rPr>
          <w:rFonts w:ascii="Times New Roman" w:hAnsi="Times New Roman" w:cs="Times New Roman"/>
          <w:sz w:val="24"/>
          <w:szCs w:val="24"/>
        </w:rPr>
        <w:t xml:space="preserve">). Then, 0.1 mL of the solution was mixed with </w:t>
      </w:r>
      <w:proofErr w:type="spellStart"/>
      <w:r w:rsidRPr="001D1885">
        <w:rPr>
          <w:rFonts w:ascii="Times New Roman" w:hAnsi="Times New Roman" w:cs="Times New Roman"/>
          <w:sz w:val="24"/>
          <w:szCs w:val="24"/>
        </w:rPr>
        <w:t>anthranone</w:t>
      </w:r>
      <w:proofErr w:type="spellEnd"/>
      <w:r w:rsidRPr="001D1885">
        <w:rPr>
          <w:rFonts w:ascii="Times New Roman" w:hAnsi="Times New Roman" w:cs="Times New Roman"/>
          <w:sz w:val="24"/>
          <w:szCs w:val="24"/>
        </w:rPr>
        <w:t xml:space="preserve"> ethyl acetate and </w:t>
      </w:r>
      <w:proofErr w:type="spellStart"/>
      <w:r w:rsidRPr="008841BA">
        <w:rPr>
          <w:rFonts w:ascii="Times New Roman" w:hAnsi="Times New Roman" w:cs="Times New Roman"/>
          <w:sz w:val="24"/>
          <w:szCs w:val="24"/>
        </w:rPr>
        <w:t>sulphuric</w:t>
      </w:r>
      <w:proofErr w:type="spellEnd"/>
      <w:r w:rsidRPr="008841BA">
        <w:rPr>
          <w:rFonts w:ascii="Times New Roman" w:hAnsi="Times New Roman" w:cs="Times New Roman"/>
          <w:sz w:val="24"/>
          <w:szCs w:val="24"/>
        </w:rPr>
        <w:t xml:space="preserve"> acid</w:t>
      </w:r>
      <w:r w:rsidRPr="001D1885">
        <w:rPr>
          <w:rFonts w:ascii="Times New Roman" w:hAnsi="Times New Roman" w:cs="Times New Roman"/>
          <w:sz w:val="24"/>
          <w:szCs w:val="24"/>
        </w:rPr>
        <w:t xml:space="preserve">. Soluble sugar content was assayed in the supernatant by measuring the absorbance at 630 nm, using a spectrophotometer </w:t>
      </w:r>
      <w:r w:rsidRPr="00137BE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37BE9">
        <w:rPr>
          <w:rFonts w:ascii="Times New Roman" w:hAnsi="Times New Roman" w:cs="Times New Roman"/>
          <w:sz w:val="24"/>
          <w:szCs w:val="24"/>
        </w:rPr>
        <w:t>Mapada</w:t>
      </w:r>
      <w:proofErr w:type="spellEnd"/>
      <w:r w:rsidRPr="00137BE9">
        <w:rPr>
          <w:rFonts w:ascii="Times New Roman" w:hAnsi="Times New Roman" w:cs="Times New Roman"/>
          <w:sz w:val="24"/>
          <w:szCs w:val="24"/>
        </w:rPr>
        <w:t xml:space="preserve"> UV-1800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3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BE9">
        <w:rPr>
          <w:rFonts w:ascii="Times New Roman" w:hAnsi="Times New Roman" w:cs="Times New Roman"/>
          <w:sz w:val="24"/>
          <w:szCs w:val="24"/>
        </w:rPr>
        <w:t>Mapada</w:t>
      </w:r>
      <w:proofErr w:type="spellEnd"/>
      <w:r w:rsidRPr="00137BE9">
        <w:rPr>
          <w:rFonts w:ascii="Times New Roman" w:hAnsi="Times New Roman" w:cs="Times New Roman"/>
          <w:sz w:val="24"/>
          <w:szCs w:val="24"/>
        </w:rPr>
        <w:t xml:space="preserve"> Instruments Co., Ltd., Shanghai, China)</w:t>
      </w:r>
      <w:r w:rsidRPr="001D1885">
        <w:rPr>
          <w:rFonts w:ascii="Times New Roman" w:hAnsi="Times New Roman" w:cs="Times New Roman"/>
          <w:sz w:val="24"/>
          <w:szCs w:val="24"/>
        </w:rPr>
        <w:t xml:space="preserve"> according to Dubois et al. (1956).</w:t>
      </w:r>
    </w:p>
    <w:p w14:paraId="002B82A1" w14:textId="77777777" w:rsidR="004B4F10" w:rsidRDefault="004B4F10" w:rsidP="00CF60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7D4C4" w14:textId="77777777" w:rsidR="004B4F10" w:rsidRPr="00137BE9" w:rsidRDefault="004B4F10" w:rsidP="004B4F1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BE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5.8</w:t>
      </w:r>
      <w:r w:rsidRPr="00137BE9">
        <w:rPr>
          <w:rFonts w:ascii="Times New Roman" w:hAnsi="Times New Roman" w:cs="Times New Roman"/>
          <w:b/>
          <w:sz w:val="24"/>
          <w:szCs w:val="24"/>
        </w:rPr>
        <w:t xml:space="preserve"> Leaf</w:t>
      </w:r>
      <w:r>
        <w:rPr>
          <w:rFonts w:ascii="Times New Roman" w:hAnsi="Times New Roman" w:cs="Times New Roman"/>
          <w:b/>
          <w:sz w:val="24"/>
          <w:szCs w:val="24"/>
        </w:rPr>
        <w:t xml:space="preserve"> and inflorescence </w:t>
      </w:r>
      <w:r w:rsidRPr="00137BE9">
        <w:rPr>
          <w:rFonts w:ascii="Times New Roman" w:hAnsi="Times New Roman" w:cs="Times New Roman"/>
          <w:b/>
          <w:sz w:val="24"/>
          <w:szCs w:val="24"/>
        </w:rPr>
        <w:t xml:space="preserve">mineral analysis </w:t>
      </w:r>
    </w:p>
    <w:p w14:paraId="6E0F39AC" w14:textId="365A1A33" w:rsidR="00CF6082" w:rsidRPr="004B4F10" w:rsidRDefault="004B4F10" w:rsidP="00963B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F54">
        <w:rPr>
          <w:rFonts w:ascii="Times New Roman" w:hAnsi="Times New Roman" w:cs="Times New Roman"/>
          <w:sz w:val="24"/>
          <w:szCs w:val="24"/>
        </w:rPr>
        <w:t xml:space="preserve">Samples were washed with distilled water and then dried. </w:t>
      </w:r>
      <w:r w:rsidRPr="00494DED">
        <w:rPr>
          <w:rFonts w:ascii="Times New Roman" w:hAnsi="Times New Roman" w:cs="Times New Roman"/>
          <w:sz w:val="24"/>
          <w:szCs w:val="24"/>
        </w:rPr>
        <w:t>The biomass was dried at 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4DED">
        <w:rPr>
          <w:rFonts w:ascii="Times New Roman" w:hAnsi="Times New Roman" w:cs="Times New Roman"/>
          <w:sz w:val="24"/>
          <w:szCs w:val="24"/>
        </w:rPr>
        <w:t>°C, weighed, ground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94DED">
        <w:rPr>
          <w:rFonts w:ascii="Times New Roman" w:hAnsi="Times New Roman" w:cs="Times New Roman"/>
          <w:sz w:val="24"/>
          <w:szCs w:val="24"/>
        </w:rPr>
        <w:t xml:space="preserve"> and then analyzed for total N by the Kjeldahl method (Bremner, 1996). In addition, sub-samples were </w:t>
      </w:r>
      <w:proofErr w:type="spellStart"/>
      <w:r w:rsidRPr="00494DED">
        <w:rPr>
          <w:rFonts w:ascii="Times New Roman" w:hAnsi="Times New Roman" w:cs="Times New Roman"/>
          <w:sz w:val="24"/>
          <w:szCs w:val="24"/>
        </w:rPr>
        <w:t>ashed</w:t>
      </w:r>
      <w:proofErr w:type="spellEnd"/>
      <w:r w:rsidRPr="00494DED">
        <w:rPr>
          <w:rFonts w:ascii="Times New Roman" w:hAnsi="Times New Roman" w:cs="Times New Roman"/>
          <w:sz w:val="24"/>
          <w:szCs w:val="24"/>
        </w:rPr>
        <w:t xml:space="preserve"> at 500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4DED">
        <w:rPr>
          <w:rFonts w:ascii="Times New Roman" w:hAnsi="Times New Roman" w:cs="Times New Roman"/>
          <w:sz w:val="24"/>
          <w:szCs w:val="24"/>
        </w:rPr>
        <w:t xml:space="preserve">°C for at least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94DED">
        <w:rPr>
          <w:rFonts w:ascii="Times New Roman" w:hAnsi="Times New Roman" w:cs="Times New Roman"/>
          <w:sz w:val="24"/>
          <w:szCs w:val="24"/>
        </w:rPr>
        <w:t xml:space="preserve"> h (Mills and Benton-Jones, 1996), the ash was dissolved in 2 M HCl, filtered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94DED">
        <w:rPr>
          <w:rFonts w:ascii="Times New Roman" w:hAnsi="Times New Roman" w:cs="Times New Roman"/>
          <w:sz w:val="24"/>
          <w:szCs w:val="24"/>
        </w:rPr>
        <w:t xml:space="preserve"> and P, K, Ca, Mg,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6AF3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94DED">
        <w:rPr>
          <w:rFonts w:ascii="Times New Roman" w:hAnsi="Times New Roman" w:cs="Times New Roman"/>
          <w:sz w:val="24"/>
          <w:szCs w:val="24"/>
        </w:rPr>
        <w:t xml:space="preserve"> Cu, Zn, Fe, </w:t>
      </w:r>
      <w:proofErr w:type="gramStart"/>
      <w:r w:rsidRPr="00494DED">
        <w:rPr>
          <w:rFonts w:ascii="Times New Roman" w:hAnsi="Times New Roman" w:cs="Times New Roman"/>
          <w:sz w:val="24"/>
          <w:szCs w:val="24"/>
        </w:rPr>
        <w:t>Mn</w:t>
      </w:r>
      <w:proofErr w:type="gramEnd"/>
      <w:r w:rsidRPr="00494DED">
        <w:rPr>
          <w:rFonts w:ascii="Times New Roman" w:hAnsi="Times New Roman" w:cs="Times New Roman"/>
          <w:sz w:val="24"/>
          <w:szCs w:val="24"/>
        </w:rPr>
        <w:t xml:space="preserve"> and B were determined in the filtrate, employing the methods of analytical determinations reported previously.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F54">
        <w:rPr>
          <w:rFonts w:ascii="Times New Roman" w:hAnsi="Times New Roman" w:cs="Times New Roman"/>
          <w:sz w:val="24"/>
          <w:szCs w:val="24"/>
        </w:rPr>
        <w:t>Mineral content was expressed per dry weight basis.</w:t>
      </w:r>
    </w:p>
    <w:p w14:paraId="1CB8A7A7" w14:textId="77777777" w:rsidR="00BF7B99" w:rsidRDefault="00BF7B99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91B039" w14:textId="1C30F1CB" w:rsidR="00963B63" w:rsidRDefault="00963B63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literature references </w:t>
      </w:r>
      <w:r w:rsidR="00E24002">
        <w:rPr>
          <w:rFonts w:ascii="Times New Roman" w:hAnsi="Times New Roman" w:cs="Times New Roman"/>
          <w:sz w:val="24"/>
          <w:szCs w:val="24"/>
        </w:rPr>
        <w:t xml:space="preserve">above-mentioned </w:t>
      </w:r>
      <w:r>
        <w:rPr>
          <w:rFonts w:ascii="Times New Roman" w:hAnsi="Times New Roman" w:cs="Times New Roman"/>
          <w:sz w:val="24"/>
          <w:szCs w:val="24"/>
        </w:rPr>
        <w:t xml:space="preserve">are provided in </w:t>
      </w:r>
      <w:r w:rsidRPr="00581C73">
        <w:rPr>
          <w:rFonts w:ascii="Times New Roman" w:hAnsi="Times New Roman" w:cs="Times New Roman"/>
          <w:sz w:val="24"/>
          <w:szCs w:val="24"/>
        </w:rPr>
        <w:t xml:space="preserve">previous publications </w:t>
      </w:r>
      <w:r>
        <w:rPr>
          <w:rFonts w:ascii="Times New Roman" w:hAnsi="Times New Roman" w:cs="Times New Roman"/>
          <w:sz w:val="24"/>
          <w:szCs w:val="24"/>
        </w:rPr>
        <w:t xml:space="preserve">(Paschalidis et al. 2021, </w:t>
      </w:r>
      <w:proofErr w:type="spellStart"/>
      <w:r>
        <w:rPr>
          <w:rFonts w:ascii="Times New Roman" w:hAnsi="Times New Roman" w:cs="Times New Roman"/>
          <w:sz w:val="24"/>
          <w:szCs w:val="24"/>
        </w:rPr>
        <w:t>Fanourakis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 al. 2021).</w:t>
      </w:r>
    </w:p>
    <w:p w14:paraId="1A224710" w14:textId="77777777" w:rsidR="00963B63" w:rsidRDefault="00963B63" w:rsidP="00963B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4CF086" w14:textId="77777777" w:rsidR="00963B63" w:rsidRDefault="00963B63" w:rsidP="001D0D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B8E4B8" w14:textId="77777777" w:rsidR="001D0D8E" w:rsidRDefault="001D0D8E"/>
    <w:sectPr w:rsidR="001D0D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62D"/>
    <w:multiLevelType w:val="hybridMultilevel"/>
    <w:tmpl w:val="14C42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550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D8E"/>
    <w:rsid w:val="001D0D8E"/>
    <w:rsid w:val="001F4A73"/>
    <w:rsid w:val="003E3343"/>
    <w:rsid w:val="004B4F10"/>
    <w:rsid w:val="00654BB0"/>
    <w:rsid w:val="008E5C9B"/>
    <w:rsid w:val="00963B63"/>
    <w:rsid w:val="00AA3C63"/>
    <w:rsid w:val="00BF7B99"/>
    <w:rsid w:val="00C72B24"/>
    <w:rsid w:val="00CF6082"/>
    <w:rsid w:val="00E24002"/>
    <w:rsid w:val="00F8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CB690"/>
  <w15:chartTrackingRefBased/>
  <w15:docId w15:val="{83C4B834-2CF0-43F6-B5DB-C4E8AE95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002"/>
    <w:pPr>
      <w:ind w:left="720"/>
      <w:contextualSpacing/>
    </w:pPr>
  </w:style>
  <w:style w:type="paragraph" w:styleId="Revision">
    <w:name w:val="Revision"/>
    <w:hidden/>
    <w:uiPriority w:val="99"/>
    <w:semiHidden/>
    <w:rsid w:val="008E5C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Νίκος Κρίγκας</dc:creator>
  <cp:keywords/>
  <dc:description/>
  <cp:lastModifiedBy>Νίκος Κρίγκας</cp:lastModifiedBy>
  <cp:revision>4</cp:revision>
  <dcterms:created xsi:type="dcterms:W3CDTF">2023-12-30T21:21:00Z</dcterms:created>
  <dcterms:modified xsi:type="dcterms:W3CDTF">2023-12-30T21:22:00Z</dcterms:modified>
</cp:coreProperties>
</file>